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480" w:after="0"/>
        <w:jc w:val="center"/>
        <w:rPr>
          <w:color w:val="auto"/>
          <w:lang w:val="pl-PL"/>
        </w:rPr>
      </w:pPr>
      <w:r>
        <w:rPr>
          <w:color w:val="auto"/>
          <w:lang w:val="pl-PL"/>
        </w:rPr>
        <w:t>Szkoła Muzyczna I stopnia im. Oskara Kolberga w Ruszkowicach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agwek2"/>
        <w:jc w:val="center"/>
        <w:rPr>
          <w:color w:val="auto"/>
          <w:sz w:val="36"/>
          <w:szCs w:val="36"/>
          <w:lang w:val="pl-PL"/>
        </w:rPr>
      </w:pPr>
      <w:r>
        <w:rPr>
          <w:color w:val="auto"/>
          <w:sz w:val="36"/>
          <w:szCs w:val="36"/>
          <w:lang w:val="pl-PL"/>
        </w:rPr>
        <w:t>Regulamin</w:t>
        <w:br/>
        <w:t>X Ogólnopolskiego Konkursu Wiedzy o Kompozytorach</w:t>
        <w:br/>
        <w:t>„Życie i twórczość Krzysztofa Pendereckiego”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  <w:lang w:val="pl-PL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Organizatorzy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Organizatorem konkursu jest Szkoła Muzyczna I stopnia im. Oskara Kolberga w Ruszkowicach wraz z Radą Rodziców przy Szkole Muzycznej.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</w:rPr>
      </w:pPr>
      <w:r>
        <w:rPr>
          <w:rFonts w:cs="Calibri" w:cstheme="majorHAnsi"/>
          <w:color w:val="auto"/>
          <w:sz w:val="24"/>
          <w:szCs w:val="24"/>
        </w:rPr>
        <w:t xml:space="preserve"> </w:t>
      </w:r>
      <w:r>
        <w:rPr>
          <w:rFonts w:cs="Calibri" w:cstheme="majorHAnsi"/>
          <w:color w:val="auto"/>
          <w:sz w:val="24"/>
          <w:szCs w:val="24"/>
        </w:rPr>
        <w:t xml:space="preserve">Cele </w:t>
      </w:r>
      <w:r>
        <w:rPr>
          <w:rFonts w:cs="Calibri" w:cstheme="majorHAnsi"/>
          <w:color w:val="auto"/>
          <w:sz w:val="24"/>
          <w:szCs w:val="24"/>
          <w:lang w:val="pl-PL"/>
        </w:rPr>
        <w:t>konkursu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- poszerzenie wiedzy na temat życia i twórczości Krzysztofa Pendereckiego,</w:t>
        <w:br/>
        <w:t>- zapoznanie uczniów z utworami i stylem twórczości kompozytora,</w:t>
        <w:br/>
        <w:t>- uczczenie 5. rocznicy śmierci Krzysztofa Pendereckiego,</w:t>
        <w:br/>
        <w:t>- rozwijanie wśród uczniów zamiłowania do muzyki klasycznej.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  <w:lang w:val="pl-PL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Uczestnicy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Konkurs przeznaczony jest dla uczniów szkół muzycznych I stopnia.</w:t>
        <w:br/>
        <w:t>Z każdej szkoły może wziąć udział maksymalnie 5 uczestników. O zakwalifikowaniu decyduje kolejność zgłoszeń.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  <w:lang w:val="pl-PL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Termin i miejsce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Konkurs odbędzie się 2 grudnia 2025 r. o godz. 14:00 w Szkole Muzycznej I stopnia im. 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>Oskara Kolberga w Ruszkowicach.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Zgłoszenia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Zgłoszenia należy przesyłać do 21 listopada 2025 r. za pomocą formularza elektronicznego dostępnego na stronie: www.muzycznaruszkowice.pl.</w:t>
        <w:br/>
        <w:t>Do zgłoszenia należy dołączyć:</w:t>
      </w:r>
    </w:p>
    <w:p>
      <w:pPr>
        <w:pStyle w:val="ListParagraph"/>
        <w:numPr>
          <w:ilvl w:val="1"/>
          <w:numId w:val="7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skan wypełnionego i podpisanego załącznika do karty zgłoszeniowej</w:t>
        <w:br/>
        <w:t>(w przypadku osób niepełnoletnich podpisanego przez rodziców lub opiekunów prawnych),</w:t>
      </w:r>
    </w:p>
    <w:p>
      <w:pPr>
        <w:pStyle w:val="ListParagraph"/>
        <w:numPr>
          <w:ilvl w:val="1"/>
          <w:numId w:val="7"/>
        </w:numPr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potwierdzenie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 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dokonania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 wpłaty 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wpisowego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>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Dokumenty należy przesłać na adres: muzycznaruszkowice@interia.pl.</w:t>
      </w:r>
    </w:p>
    <w:p>
      <w:pPr>
        <w:pStyle w:val="Normal"/>
        <w:rPr>
          <w:rFonts w:ascii="Calibri" w:hAnsi="Calibri" w:eastAsia="ＭＳ ゴシック" w:cs="Calibri" w:asciiTheme="majorHAnsi" w:cstheme="majorHAnsi" w:eastAsiaTheme="majorEastAsia" w:hAnsiTheme="majorHAnsi"/>
          <w:b/>
          <w:bCs/>
          <w:sz w:val="24"/>
          <w:szCs w:val="24"/>
        </w:rPr>
      </w:pPr>
      <w:r>
        <w:rPr>
          <w:rFonts w:eastAsia="ＭＳ ゴシック" w:cs="Calibri" w:cstheme="majorHAnsi" w:eastAsiaTheme="majorEastAsia" w:ascii="Calibri" w:hAnsi="Calibri"/>
          <w:b/>
          <w:bCs/>
          <w:sz w:val="24"/>
          <w:szCs w:val="24"/>
        </w:rPr>
      </w:r>
      <w:r>
        <w:br w:type="page"/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Wpisowe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Wpisowe wynosi 75 zł od każdego uczestnika.</w:t>
      </w:r>
    </w:p>
    <w:p>
      <w:pPr>
        <w:pStyle w:val="ListParagraph"/>
        <w:numPr>
          <w:ilvl w:val="0"/>
          <w:numId w:val="7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Wpłat należy dokonać na konto:</w:t>
        <w:br/>
        <w:t>Rada Rodziców przy Szkole Muzycznej I st. im. Oskara Kolberga w Ruszkowicach</w:t>
        <w:br/>
        <w:t>ul. Szkolna 4</w:t>
        <w:br/>
        <w:t xml:space="preserve">Numer konta: </w:t>
      </w:r>
      <w:r>
        <w:rPr>
          <w:rFonts w:cs="Calibri" w:ascii="Calibri" w:hAnsi="Calibri" w:asciiTheme="majorHAnsi" w:cstheme="majorHAnsi" w:hAnsiTheme="majorHAnsi"/>
          <w:b/>
          <w:sz w:val="24"/>
          <w:szCs w:val="24"/>
          <w:lang w:val="pl-PL"/>
        </w:rPr>
        <w:t>91 9145 1040 2008 2003 3795 0002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br/>
        <w:t>Tytuł przelewu: Konkurs Penderecki, imię i nazwisko ucznia</w:t>
        <w:br/>
        <w:t>Zgłoszenia bez potwierdzenia wpłaty nie będą uwzględniane.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  <w:lang w:val="pl-PL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Wyniki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Ogłoszenie wyników oraz wręczenie dyplomów i nagród nastąpi 2 grudnia 2025 r. (w dniu konkursu) w Szkole Muzycznej w Ruszkowicach.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  <w:lang w:val="pl-PL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Jury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Prace uczestników ocenia jury powołane przez organizatorów. Decyzje jury są ostateczne i nie podlegają odwołaniu.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  <w:lang w:val="pl-PL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Informacje dodatkowe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Szczegółowych informacji na temat konkursu udziela: p. Krzysztof Porębski,</w:t>
        <w:br/>
        <w:t>tel. 784 466 136</w:t>
      </w:r>
    </w:p>
    <w:p>
      <w:pPr>
        <w:pStyle w:val="Nagwek3"/>
        <w:numPr>
          <w:ilvl w:val="0"/>
          <w:numId w:val="9"/>
        </w:numPr>
        <w:rPr>
          <w:rFonts w:cs="Calibri" w:cstheme="majorHAnsi"/>
          <w:color w:val="auto"/>
          <w:sz w:val="24"/>
          <w:szCs w:val="24"/>
          <w:lang w:val="pl-PL"/>
        </w:rPr>
      </w:pPr>
      <w:r>
        <w:rPr>
          <w:rFonts w:cs="Calibri" w:cstheme="majorHAnsi"/>
          <w:color w:val="auto"/>
          <w:sz w:val="24"/>
          <w:szCs w:val="24"/>
          <w:lang w:val="pl-PL"/>
        </w:rPr>
        <w:t>Przebieg konkursu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Konkurs składa się z dwóch części: słuchowej i teoretycznej.</w:t>
      </w:r>
    </w:p>
    <w:p>
      <w:pPr>
        <w:pStyle w:val="ListParagraph"/>
        <w:numPr>
          <w:ilvl w:val="0"/>
          <w:numId w:val="8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  <w:lang w:val="pl-PL"/>
        </w:rPr>
        <w:t>Część słuchowa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br/>
        <w:t>Prezentowane będą fragmenty utworów ze wskazanej listy literatury muzycznej (od początku lub od innego miejsca). Zadaniem uczestników jest rozpoznanie utworu i podanie jego pełnego tytułu.</w:t>
      </w:r>
    </w:p>
    <w:p>
      <w:pPr>
        <w:pStyle w:val="ListParagraph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cstheme="majorHAnsi" w:ascii="Calibri" w:hAnsi="Calibri"/>
          <w:sz w:val="24"/>
          <w:szCs w:val="24"/>
          <w:lang w:val="pl-PL"/>
        </w:rPr>
      </w:r>
    </w:p>
    <w:p>
      <w:pPr>
        <w:pStyle w:val="ListParagraph"/>
        <w:numPr>
          <w:ilvl w:val="0"/>
          <w:numId w:val="8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  <w:lang w:val="pl-PL"/>
        </w:rPr>
        <w:t>Część teoretyczna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br/>
        <w:t>Obejmuje pytania otwarte oraz zamknięte (test jednokrotnego i wielokrotnego wyboru) dotyczące życia i twórczości Krzysztofa Pendereckiego.</w:t>
        <w:br/>
        <w:br/>
        <w:t>Za każdą poprawną odpowiedź w obu częściach uczestnik otrzymuje 1 punkt.</w:t>
        <w:br/>
        <w:t>Zwycięzcą zostaje osoba z największą liczbą punktów.</w:t>
        <w:br/>
        <w:br/>
        <w:t>Czas trwania konkursu: 60 minut.</w:t>
      </w:r>
    </w:p>
    <w:p>
      <w:pPr>
        <w:pStyle w:val="Normal"/>
        <w:rPr>
          <w:rFonts w:ascii="Calibri" w:hAnsi="Calibri" w:eastAsia="ＭＳ ゴシック" w:cs="Calibri" w:asciiTheme="majorHAnsi" w:cstheme="majorHAnsi" w:eastAsiaTheme="majorEastAsia" w:hAnsiTheme="majorHAnsi"/>
          <w:b/>
          <w:bCs/>
          <w:sz w:val="24"/>
          <w:szCs w:val="24"/>
          <w:lang w:val="pl-PL"/>
        </w:rPr>
      </w:pPr>
      <w:r>
        <w:rPr>
          <w:rFonts w:eastAsia="ＭＳ ゴシック" w:cs="Calibri" w:cstheme="majorHAnsi" w:eastAsiaTheme="majorEastAsia" w:ascii="Calibri" w:hAnsi="Calibri"/>
          <w:b/>
          <w:bCs/>
          <w:sz w:val="24"/>
          <w:szCs w:val="24"/>
          <w:lang w:val="pl-PL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Nagwek3"/>
        <w:rPr>
          <w:rFonts w:cs="Calibri" w:cstheme="majorHAnsi"/>
          <w:color w:val="auto"/>
          <w:sz w:val="24"/>
          <w:szCs w:val="24"/>
        </w:rPr>
      </w:pPr>
      <w:r>
        <w:rPr>
          <w:rFonts w:cs="Calibri" w:cstheme="majorHAnsi"/>
          <w:color w:val="auto"/>
          <w:sz w:val="24"/>
          <w:szCs w:val="24"/>
        </w:rPr>
        <w:t>Literatura muzyczna:</w:t>
      </w:r>
    </w:p>
    <w:p>
      <w:pPr>
        <w:pStyle w:val="Normal"/>
        <w:rPr>
          <w:rFonts w:cs="Calibri" w:cstheme="majorHAnsi"/>
          <w:color w:val="auto"/>
          <w:sz w:val="24"/>
          <w:szCs w:val="24"/>
        </w:rPr>
      </w:pPr>
      <w:r>
        <w:rPr/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Tren Ofiarom Hiroszimy na 52 instrumenty smyczkowe (1960)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Polymorphia na 48 instrumentów smyczkowych (1961) 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Fluorescencje (1961-1962) 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Trzy utwory w dawnym stylu (1964-1966) </w:t>
      </w:r>
    </w:p>
    <w:p>
      <w:pPr>
        <w:pStyle w:val="ListNumber"/>
        <w:numPr>
          <w:ilvl w:val="0"/>
          <w:numId w:val="10"/>
        </w:numPr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Aria</w:t>
      </w:r>
    </w:p>
    <w:p>
      <w:pPr>
        <w:pStyle w:val="ListNumber"/>
        <w:numPr>
          <w:ilvl w:val="0"/>
          <w:numId w:val="10"/>
        </w:numPr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Menuet I</w:t>
      </w:r>
    </w:p>
    <w:p>
      <w:pPr>
        <w:pStyle w:val="ListNumber"/>
        <w:numPr>
          <w:ilvl w:val="0"/>
          <w:numId w:val="10"/>
        </w:numPr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Menuet II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Capriccio na obój i 11 smyczków (1964)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Pasja według św. Łukasza (1965-1966)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O Crux ave </w:t>
      </w:r>
      <w:r>
        <w:rPr>
          <w:rFonts w:cs="Calibri" w:ascii="Calibri" w:hAnsi="Calibri" w:asciiTheme="majorHAnsi" w:cstheme="majorHAnsi" w:hAnsiTheme="majorHAnsi"/>
          <w:lang w:val="pl-PL"/>
        </w:rPr>
        <w:t>(Witaj krzyżu)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Deus meus  </w:t>
      </w:r>
      <w:r>
        <w:rPr>
          <w:rFonts w:cs="Calibri" w:ascii="Calibri" w:hAnsi="Calibri" w:asciiTheme="majorHAnsi" w:cstheme="majorHAnsi" w:hAnsiTheme="majorHAnsi"/>
          <w:lang w:val="pl-PL"/>
        </w:rPr>
        <w:t>(Mój Boże)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In te Domine speravi (</w:t>
      </w:r>
      <w:r>
        <w:rPr>
          <w:rFonts w:cs="Calibri" w:ascii="Calibri" w:hAnsi="Calibri" w:asciiTheme="majorHAnsi" w:cstheme="majorHAnsi" w:hAnsiTheme="majorHAnsi"/>
          <w:lang w:val="pl-PL"/>
        </w:rPr>
        <w:t>Tobie Panie zaufałem)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Polskie Requiem  </w:t>
      </w: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(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1980-2005)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Lacrimosa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Chaconne in memoriam Giovanni Paolo II </w:t>
      </w:r>
    </w:p>
    <w:p>
      <w:pPr>
        <w:pStyle w:val="ListNumber"/>
        <w:numPr>
          <w:ilvl w:val="0"/>
          <w:numId w:val="4"/>
        </w:numPr>
        <w:ind w:left="360" w:right="-1141" w:hanging="360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VII Symfonia „Siedem Bram Jerozolimy” - cz. I Magnus Dominus et laudabilis nimis  (1996)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Credo (1997-1998)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cz. I  Credo in unum Deum  (Wierzę w jednego Boga)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cz. IV  Crucifixus (Ukrzyżowany)       </w:t>
      </w:r>
    </w:p>
    <w:p>
      <w:pPr>
        <w:pStyle w:val="ListNumber"/>
        <w:numPr>
          <w:ilvl w:val="0"/>
          <w:numId w:val="4"/>
        </w:numPr>
        <w:ind w:left="360" w:right="-999" w:hanging="360"/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Sekstet na trio smyczkowe, klarnet, waltornię i fortepian - cz. I Allegro moderato  (2000) 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Koncert fortepianowy „Zmartwychwstanie” (2001-2002)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VIII Symfonia „Pieśni przemijania” - cz. XI  Pożegnanie  </w:t>
      </w: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(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2004-2005)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VI Symfonia „Pieśni chińskie” - cz. I Tajemniczy flet </w:t>
      </w: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(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2008-2017)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Kaczka pstra na 2 chóry dziecięce lub żeńskie (2009)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La Follia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 na skrzypce solo (2013)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Dies illa – cz. VII  Qui Mariam </w:t>
      </w: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(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2014)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Concertino na trąbkę i orkiestrę (2015)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My też pastuszkowie na chór mieszany (2015)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Polonez na orkiestrę symfoniczną </w:t>
      </w: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(2015)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IV Kwartet smyczkowy </w:t>
      </w: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(2016)</w:t>
      </w:r>
    </w:p>
    <w:p>
      <w:pPr>
        <w:pStyle w:val="ListNumber"/>
        <w:numPr>
          <w:ilvl w:val="0"/>
          <w:numId w:val="4"/>
        </w:numPr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>Muzyka do teatru lalek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Przygoda warszawskiego misia </w:t>
      </w: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(1958)</w:t>
      </w:r>
    </w:p>
    <w:p>
      <w:pPr>
        <w:pStyle w:val="ListNumber"/>
        <w:numPr>
          <w:ilvl w:val="0"/>
          <w:numId w:val="10"/>
        </w:numPr>
        <w:tabs>
          <w:tab w:val="left" w:pos="720" w:leader="none"/>
        </w:tabs>
        <w:rPr>
          <w:rFonts w:ascii="Calibri" w:hAnsi="Calibri" w:cs="Calibri" w:asciiTheme="majorHAnsi" w:cstheme="majorHAnsi" w:hAnsiTheme="majorHAnsi"/>
          <w:sz w:val="24"/>
          <w:szCs w:val="24"/>
          <w:lang w:val="pl-PL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t xml:space="preserve">Tomcio Paluch i wilk </w:t>
      </w:r>
      <w:r>
        <w:rPr>
          <w:rFonts w:cs="Calibri" w:ascii="Calibri" w:hAnsi="Calibri" w:asciiTheme="majorHAnsi" w:cstheme="majorHAnsi" w:hAnsiTheme="majorHAnsi"/>
          <w:i/>
          <w:iCs/>
          <w:sz w:val="24"/>
          <w:szCs w:val="24"/>
          <w:lang w:val="pl-PL"/>
        </w:rPr>
        <w:t>(1961)</w:t>
      </w:r>
    </w:p>
    <w:p>
      <w:pPr>
        <w:pStyle w:val="Normal"/>
        <w:rPr>
          <w:rFonts w:ascii="Calibri" w:hAnsi="Calibri" w:eastAsia="ＭＳ ゴシック" w:cs="Calibri" w:asciiTheme="majorHAnsi" w:cstheme="majorHAnsi" w:eastAsiaTheme="majorEastAsia" w:hAnsiTheme="majorHAnsi"/>
          <w:b/>
          <w:bCs/>
          <w:sz w:val="24"/>
          <w:szCs w:val="24"/>
          <w:lang w:val="pl-PL"/>
        </w:rPr>
      </w:pPr>
      <w:r>
        <w:rPr/>
      </w:r>
    </w:p>
    <w:p>
      <w:pPr>
        <w:pStyle w:val="Nagwek1"/>
        <w:numPr>
          <w:ilvl w:val="0"/>
          <w:numId w:val="11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Calibri" w:cstheme="majorHAnsi"/>
          <w:color w:val="000000"/>
          <w:sz w:val="24"/>
          <w:szCs w:val="24"/>
          <w:lang w:val="pl-PL"/>
        </w:rPr>
        <w:t>Materiały do części teoretycznej: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ajorHAnsi"/>
          <w:color w:val="000000"/>
          <w:lang w:val="pl-PL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11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Calibri" w:cstheme="majorHAnsi"/>
          <w:color w:val="000000"/>
          <w:sz w:val="24"/>
          <w:szCs w:val="24"/>
          <w:lang w:val="pl-PL"/>
        </w:rPr>
        <w:t>●</w:t>
      </w:r>
      <w:r>
        <w:rPr>
          <w:rFonts w:eastAsia="NSimSun" w:cs="Calibri" w:cstheme="majorHAnsi"/>
          <w:color w:val="000000"/>
          <w:sz w:val="24"/>
          <w:szCs w:val="24"/>
          <w:lang w:val="pl-PL"/>
        </w:rPr>
        <w:t xml:space="preserve">  </w:t>
      </w:r>
      <w:r>
        <w:rPr>
          <w:rFonts w:cs="Calibri" w:cstheme="majorHAnsi"/>
          <w:color w:val="000000"/>
          <w:sz w:val="24"/>
          <w:szCs w:val="24"/>
          <w:lang w:val="pl-PL"/>
        </w:rPr>
        <w:t>Krzysztof Penderecki - wspomnienia (Zapiski ze współczesności)</w:t>
      </w:r>
    </w:p>
    <w:p>
      <w:pPr>
        <w:pStyle w:val="Tretekstu"/>
        <w:spacing w:lineRule="auto" w:line="360" w:before="0" w:after="0"/>
        <w:jc w:val="both"/>
        <w:rPr/>
      </w:pPr>
      <w:hyperlink r:id="rId2">
        <w:r>
          <w:rPr>
            <w:rStyle w:val="Czeinternetowe"/>
            <w:rFonts w:cs="Calibri" w:ascii="Calibri" w:hAnsi="Calibri" w:asciiTheme="majorHAnsi" w:cstheme="majorHAnsi" w:hAnsiTheme="majorHAnsi"/>
            <w:color w:val="000000"/>
            <w:sz w:val="24"/>
            <w:szCs w:val="24"/>
            <w:lang w:val="pl-PL"/>
          </w:rPr>
          <w:t>https://www.youtube.com/watch?v=YH-cKf-VOGM</w:t>
        </w:r>
      </w:hyperlink>
    </w:p>
    <w:p>
      <w:pPr>
        <w:pStyle w:val="Nagwek1"/>
        <w:keepLines w:val="false"/>
        <w:numPr>
          <w:ilvl w:val="0"/>
          <w:numId w:val="11"/>
        </w:numPr>
        <w:spacing w:lineRule="auto" w:line="360" w:before="240" w:after="0"/>
        <w:jc w:val="both"/>
        <w:rPr>
          <w:sz w:val="24"/>
          <w:szCs w:val="24"/>
        </w:rPr>
      </w:pPr>
      <w:r>
        <w:rPr>
          <w:rFonts w:eastAsia="Times New Roman" w:cs="Calibri" w:cstheme="majorHAnsi"/>
          <w:color w:val="000000"/>
          <w:sz w:val="24"/>
          <w:szCs w:val="24"/>
          <w:lang w:val="pl-PL"/>
        </w:rPr>
        <w:t xml:space="preserve">●  </w:t>
      </w:r>
      <w:r>
        <w:rPr>
          <w:rFonts w:cs="Calibri" w:cstheme="majorHAnsi"/>
          <w:color w:val="000000"/>
          <w:sz w:val="24"/>
          <w:szCs w:val="24"/>
          <w:lang w:val="pl-PL"/>
        </w:rPr>
        <w:t>Europejskie Centrum Muzyki Krzysztofa Pendereckiego w Lusławicach</w:t>
      </w:r>
    </w:p>
    <w:p>
      <w:pPr>
        <w:pStyle w:val="Textbody"/>
        <w:suppressAutoHyphens w:val="false"/>
        <w:spacing w:lineRule="auto" w:line="360" w:before="0" w:after="0"/>
        <w:jc w:val="both"/>
        <w:rPr/>
      </w:pPr>
      <w:hyperlink r:id="rId3">
        <w:r>
          <w:rPr>
            <w:rStyle w:val="Czeinternetowe"/>
            <w:rFonts w:cs="Calibri" w:ascii="Calibri" w:hAnsi="Calibri" w:asciiTheme="majorHAnsi" w:cstheme="majorHAnsi" w:hAnsiTheme="majorHAnsi"/>
            <w:color w:val="000000"/>
            <w:sz w:val="24"/>
            <w:szCs w:val="24"/>
          </w:rPr>
          <w:t>https://www.youtube.com/watch?v=hkb49SaFBiA</w:t>
        </w:r>
      </w:hyperlink>
    </w:p>
    <w:p>
      <w:pPr>
        <w:pStyle w:val="Nagwek1"/>
        <w:keepLines w:val="false"/>
        <w:numPr>
          <w:ilvl w:val="0"/>
          <w:numId w:val="11"/>
        </w:numPr>
        <w:spacing w:lineRule="auto" w:line="360" w:before="240" w:after="0"/>
        <w:jc w:val="both"/>
        <w:rPr>
          <w:sz w:val="24"/>
          <w:szCs w:val="24"/>
        </w:rPr>
      </w:pPr>
      <w:r>
        <w:rPr>
          <w:rFonts w:eastAsia="Times New Roman" w:cs="Calibri" w:cstheme="majorHAnsi"/>
          <w:color w:val="000000"/>
          <w:sz w:val="24"/>
          <w:szCs w:val="24"/>
          <w:lang w:val="pl-PL"/>
        </w:rPr>
        <w:t xml:space="preserve">●  </w:t>
      </w:r>
      <w:r>
        <w:rPr>
          <w:rFonts w:cs="Calibri" w:cstheme="majorHAnsi"/>
          <w:color w:val="000000"/>
          <w:sz w:val="24"/>
          <w:szCs w:val="24"/>
          <w:lang w:val="pl-PL"/>
        </w:rPr>
        <w:t>Życie:</w:t>
      </w:r>
    </w:p>
    <w:p>
      <w:pPr>
        <w:pStyle w:val="Tretekstu"/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 xml:space="preserve">Jadwiga Kania: „Krzysztof Penderecki. Dzieło życia wciąż trwa”. </w:t>
      </w:r>
    </w:p>
    <w:p>
      <w:pPr>
        <w:pStyle w:val="Tretekstu"/>
        <w:spacing w:lineRule="auto" w:line="360" w:before="0" w:after="0"/>
        <w:rPr/>
      </w:pPr>
      <w:hyperlink r:id="rId4">
        <w:r>
          <w:rPr>
            <w:rStyle w:val="Czeinternetowe"/>
            <w:rFonts w:cs="Calibri" w:ascii="Calibri" w:hAnsi="Calibri" w:asciiTheme="majorHAnsi" w:cstheme="majorHAnsi" w:hAnsiTheme="majorHAnsi"/>
            <w:color w:val="000000"/>
            <w:sz w:val="24"/>
            <w:szCs w:val="24"/>
            <w:lang w:val="pl-PL"/>
          </w:rPr>
          <w:t>https://zaiks.org.pl/artykuly/2020/grudzien/krzysztof-penderecki-dzielo-zycia-wciaz-trwa</w:t>
        </w:r>
      </w:hyperlink>
    </w:p>
    <w:p>
      <w:pPr>
        <w:pStyle w:val="Nagwek1"/>
        <w:keepLines w:val="false"/>
        <w:numPr>
          <w:ilvl w:val="0"/>
          <w:numId w:val="11"/>
        </w:numPr>
        <w:spacing w:lineRule="auto" w:line="360" w:before="240" w:after="0"/>
        <w:jc w:val="both"/>
        <w:rPr>
          <w:sz w:val="24"/>
          <w:szCs w:val="24"/>
        </w:rPr>
      </w:pPr>
      <w:r>
        <w:rPr>
          <w:rFonts w:eastAsia="Times New Roman" w:cs="Calibri" w:cstheme="majorHAnsi"/>
          <w:color w:val="000000"/>
          <w:sz w:val="24"/>
          <w:szCs w:val="24"/>
          <w:lang w:val="pl-PL"/>
        </w:rPr>
        <w:t xml:space="preserve">●  </w:t>
      </w:r>
      <w:r>
        <w:rPr>
          <w:rFonts w:cs="Calibri" w:cstheme="majorHAnsi"/>
          <w:color w:val="000000"/>
          <w:sz w:val="24"/>
          <w:szCs w:val="24"/>
          <w:lang w:val="pl-PL"/>
        </w:rPr>
        <w:t xml:space="preserve">Twórczość: </w:t>
      </w:r>
    </w:p>
    <w:p>
      <w:pPr>
        <w:pStyle w:val="Tretekstu"/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 xml:space="preserve">Europejskie Centrum Muzyki Krzysztofa Pendereckiego w Lusławicach </w:t>
      </w:r>
    </w:p>
    <w:p>
      <w:pPr>
        <w:pStyle w:val="Tretekstu"/>
        <w:spacing w:lineRule="auto" w:line="360" w:before="0" w:after="0"/>
        <w:rPr/>
      </w:pPr>
      <w:hyperlink r:id="rId5">
        <w:r>
          <w:rPr>
            <w:rStyle w:val="Czeinternetowe"/>
            <w:rFonts w:cs="Calibri" w:ascii="Calibri" w:hAnsi="Calibri" w:asciiTheme="majorHAnsi" w:cstheme="majorHAnsi" w:hAnsiTheme="majorHAnsi"/>
            <w:color w:val="000000"/>
            <w:sz w:val="24"/>
            <w:szCs w:val="24"/>
            <w:lang w:val="pl-PL"/>
          </w:rPr>
          <w:t>https://penderecki-center.pl/krzysztof-penderecki</w:t>
        </w:r>
      </w:hyperlink>
    </w:p>
    <w:p>
      <w:pPr>
        <w:pStyle w:val="Tretekstu"/>
        <w:spacing w:lineRule="auto" w:line="360" w:before="0" w:after="0"/>
        <w:rPr>
          <w:rFonts w:ascii="Calibri" w:hAnsi="Calibri" w:cs="Calibri" w:asciiTheme="majorHAnsi" w:cstheme="majorHAnsi" w:hAnsiTheme="majorHAnsi"/>
          <w:color w:val="000000"/>
          <w:sz w:val="16"/>
          <w:szCs w:val="16"/>
          <w:lang w:val="pl-PL"/>
        </w:rPr>
      </w:pPr>
      <w:r>
        <w:rPr>
          <w:rFonts w:cs="Calibri" w:cstheme="majorHAnsi" w:ascii="Calibri" w:hAnsi="Calibri"/>
          <w:color w:val="000000"/>
          <w:sz w:val="16"/>
          <w:szCs w:val="16"/>
          <w:lang w:val="pl-PL"/>
        </w:rPr>
      </w:r>
    </w:p>
    <w:p>
      <w:pPr>
        <w:pStyle w:val="Tretekstu"/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 xml:space="preserve">Zakładki: 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Początki i awangarda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Pasja i wielkie formy wokalno-instrumentalne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Polskie Requiem i zwrot ku tradycji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Czas syntezy Credo i dzieła oratoryjno- symfoniczne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/>
      </w:pPr>
      <w:r>
        <w:rPr>
          <w:rStyle w:val="Second-menu-item"/>
          <w:rFonts w:cs="Calibri" w:ascii="Calibri" w:hAnsi="Calibri" w:asciiTheme="majorHAnsi" w:cstheme="majorHAnsi" w:hAnsiTheme="majorHAnsi"/>
          <w:i/>
          <w:iCs/>
          <w:color w:val="000000"/>
          <w:sz w:val="24"/>
          <w:szCs w:val="24"/>
          <w:lang w:val="pl-PL"/>
        </w:rPr>
        <w:t xml:space="preserve"> </w:t>
      </w: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 xml:space="preserve">Dedykacje i zamówienia   </w:t>
      </w:r>
      <w:r>
        <w:rPr>
          <w:rStyle w:val="Second-menu-item"/>
          <w:rFonts w:cs="Calibri" w:ascii="Calibri" w:hAnsi="Calibri" w:asciiTheme="majorHAnsi" w:cstheme="majorHAnsi" w:hAnsiTheme="majorHAnsi"/>
          <w:i/>
          <w:iCs/>
          <w:color w:val="000000"/>
          <w:sz w:val="24"/>
          <w:szCs w:val="24"/>
        </w:rPr>
        <w:t></w:t>
      </w:r>
      <w:r>
        <w:rPr>
          <w:rStyle w:val="Second-menu-item"/>
          <w:rFonts w:cs="Calibri" w:ascii="Calibri" w:hAnsi="Calibri" w:asciiTheme="majorHAnsi" w:cstheme="majorHAnsi" w:hAnsiTheme="majorHAnsi"/>
          <w:i/>
          <w:iCs/>
          <w:color w:val="000000"/>
          <w:sz w:val="24"/>
          <w:szCs w:val="24"/>
          <w:lang w:val="pl-PL"/>
        </w:rPr>
        <w:t xml:space="preserve">  </w:t>
      </w: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Działalność koncertowa i pedagogiczna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Arboretum</w:t>
      </w:r>
    </w:p>
    <w:p>
      <w:pPr>
        <w:pStyle w:val="Nagwek1"/>
        <w:keepLines w:val="false"/>
        <w:numPr>
          <w:ilvl w:val="0"/>
          <w:numId w:val="11"/>
        </w:numPr>
        <w:spacing w:lineRule="auto" w:line="360" w:before="240" w:after="0"/>
        <w:jc w:val="both"/>
        <w:rPr>
          <w:sz w:val="24"/>
          <w:szCs w:val="24"/>
        </w:rPr>
      </w:pPr>
      <w:r>
        <w:rPr>
          <w:rFonts w:eastAsia="Times New Roman" w:cs="Calibri" w:cstheme="majorHAnsi"/>
          <w:color w:val="000000"/>
          <w:sz w:val="24"/>
          <w:szCs w:val="24"/>
          <w:lang w:val="pl-PL"/>
        </w:rPr>
        <w:t xml:space="preserve">●  </w:t>
      </w:r>
      <w:r>
        <w:rPr>
          <w:rFonts w:cs="Calibri" w:cstheme="majorHAnsi"/>
          <w:color w:val="000000"/>
          <w:sz w:val="24"/>
          <w:szCs w:val="24"/>
          <w:lang w:val="pl-PL"/>
        </w:rPr>
        <w:t xml:space="preserve">Ikonografia </w:t>
      </w:r>
      <w:r>
        <w:rPr>
          <w:rFonts w:cs="Calibri" w:cstheme="majorHAnsi"/>
          <w:b w:val="false"/>
          <w:bCs w:val="false"/>
          <w:color w:val="000000"/>
          <w:sz w:val="24"/>
          <w:szCs w:val="24"/>
          <w:lang w:val="pl-PL"/>
        </w:rPr>
        <w:t>(</w:t>
      </w:r>
      <w:r>
        <w:rPr>
          <w:rFonts w:cs="Calibri" w:cstheme="majorHAnsi"/>
          <w:color w:val="000000"/>
          <w:sz w:val="24"/>
          <w:szCs w:val="24"/>
          <w:lang w:val="pl-PL"/>
        </w:rPr>
        <w:t>galeria fotografii z zakładek):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Życie i twórczość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Lista kompozycji</w:t>
      </w:r>
    </w:p>
    <w:p>
      <w:pPr>
        <w:pStyle w:val="Tretekstu"/>
        <w:numPr>
          <w:ilvl w:val="0"/>
          <w:numId w:val="12"/>
        </w:numPr>
        <w:spacing w:lineRule="auto" w:line="360" w:before="0" w:after="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color w:val="000000"/>
          <w:sz w:val="24"/>
          <w:szCs w:val="24"/>
          <w:lang w:val="pl-PL"/>
        </w:rPr>
        <w:t>Nagrody i wyróżnienia</w:t>
      </w:r>
    </w:p>
    <w:p>
      <w:pPr>
        <w:pStyle w:val="Tretekstu"/>
        <w:spacing w:lineRule="auto" w:line="360" w:before="0" w:after="0"/>
        <w:rPr>
          <w:rFonts w:ascii="Calibri" w:hAnsi="Calibri" w:cs="Calibri" w:asciiTheme="majorHAnsi" w:cstheme="majorHAnsi" w:hAnsiTheme="majorHAnsi"/>
          <w:color w:val="000000"/>
          <w:lang w:val="pl-PL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l-PL"/>
        </w:rPr>
        <w:br/>
        <w:t>Opracowanie regulaminu i przygotowanie konkursu: Krzysztof Porębski.</w:t>
      </w:r>
    </w:p>
    <w:sectPr>
      <w:footerReference w:type="default" r:id="rId6"/>
      <w:type w:val="nextPage"/>
      <w:pgSz w:w="12240" w:h="15840"/>
      <w:pgMar w:left="1800" w:right="180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531606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618bf"/>
    <w:rPr/>
  </w:style>
  <w:style w:type="character" w:styleId="StopkaZnak" w:customStyle="1">
    <w:name w:val="Stopka Znak"/>
    <w:basedOn w:val="DefaultParagraphFont"/>
    <w:uiPriority w:val="99"/>
    <w:qFormat/>
    <w:rsid w:val="00e618bf"/>
    <w:rPr/>
  </w:style>
  <w:style w:type="character" w:styleId="Nagwek1Znak" w:customStyle="1">
    <w:name w:val="Nagłówek 1 Znak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ytuZnak" w:customStyle="1">
    <w:name w:val="Tytuł Znak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ekstpodstawowyZnak" w:customStyle="1">
    <w:name w:val="Tekst podstawowy Znak"/>
    <w:basedOn w:val="DefaultParagraphFont"/>
    <w:link w:val="Textbody"/>
    <w:uiPriority w:val="99"/>
    <w:qFormat/>
    <w:rsid w:val="00aa1d8d"/>
    <w:rPr/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aa1d8d"/>
    <w:rPr/>
  </w:style>
  <w:style w:type="character" w:styleId="Tekstpodstawowy3Znak" w:customStyle="1">
    <w:name w:val="Tekst podstawowy 3 Znak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TekstmakraZnak" w:customStyle="1">
    <w:name w:val="Tekst makra Znak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CytatZnak" w:customStyle="1">
    <w:name w:val="Cytat Znak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Nagwek4Znak" w:customStyle="1">
    <w:name w:val="Nagłówek 4 Znak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agwek5Znak" w:customStyle="1">
    <w:name w:val="Nagłówek 5 Znak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Nagwek6Znak" w:customStyle="1">
    <w:name w:val="Nagłówek 6 Znak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Nagwek7Znak" w:customStyle="1">
    <w:name w:val="Nagłówek 7 Znak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8Znak" w:customStyle="1">
    <w:name w:val="Nagłówek 8 Znak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Wyrnienie">
    <w:name w:val="Emphasis"/>
    <w:basedOn w:val="DefaultParagraphFont"/>
    <w:qFormat/>
    <w:rsid w:val="00fc693f"/>
    <w:rPr>
      <w:i/>
      <w:iCs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Second-menu-item" w:customStyle="1">
    <w:name w:val="second-menu-item"/>
    <w:basedOn w:val="DefaultParagraphFont"/>
    <w:qFormat/>
    <w:rsid w:val="000c5ae5"/>
    <w:rPr/>
  </w:style>
  <w:style w:type="character" w:styleId="Czeinternetowe">
    <w:name w:val="Hyperlink"/>
    <w:basedOn w:val="DefaultParagraphFont"/>
    <w:rsid w:val="000c5ae5"/>
    <w:rPr>
      <w:color w:val="0000FF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ea177b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link w:val="TytuZnak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Tekstpodstawowy3Znak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a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a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TekstmakraZnak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Textbody" w:customStyle="1">
    <w:name w:val="Text body"/>
    <w:basedOn w:val="Normal"/>
    <w:qFormat/>
    <w:rsid w:val="000c5ae5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Mangal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H-cKf-VOGM" TargetMode="External"/><Relationship Id="rId3" Type="http://schemas.openxmlformats.org/officeDocument/2006/relationships/hyperlink" Target="https://www.youtube.com/watch?v=hkb49SaFBiA" TargetMode="External"/><Relationship Id="rId4" Type="http://schemas.openxmlformats.org/officeDocument/2006/relationships/hyperlink" Target="https://zaiks.org.pl/artykuly/2020/grudzien/krzysztof-penderecki-dzielo-zycia-wciaz-trwa" TargetMode="External"/><Relationship Id="rId5" Type="http://schemas.openxmlformats.org/officeDocument/2006/relationships/hyperlink" Target="https://penderecki-center.pl/krzysztof-penderecki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E97E67-4B55-4639-ADCE-92623A07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LibreOffice/7.5.2.2$Windows_X86_64 LibreOffice_project/53bb9681a964705cf672590721dbc85eb4d0c3a2</Application>
  <AppVersion>15.0000</AppVersion>
  <Pages>4</Pages>
  <Words>703</Words>
  <Characters>4362</Characters>
  <CharactersWithSpaces>4959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2025-09-07T20:23:00Z</dcterms:created>
  <dc:creator>python-docx</dc:creator>
  <dc:description>generated by python-docx</dc:description>
  <dc:language>pl-PL</dc:language>
  <cp:lastModifiedBy/>
  <cp:lastPrinted>2025-09-08T12:27:00Z</cp:lastPrinted>
  <dcterms:modified xsi:type="dcterms:W3CDTF">2025-09-08T15:19:37Z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